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楷体_GB2312" w:hAnsi="宋体" w:eastAsia="楷体_GB2312"/>
          <w:b/>
          <w:color w:val="000000"/>
          <w:sz w:val="36"/>
          <w:szCs w:val="36"/>
        </w:rPr>
      </w:pPr>
      <w:r>
        <w:rPr>
          <w:rFonts w:hint="eastAsia" w:ascii="楷体_GB2312" w:hAnsi="宋体" w:eastAsia="楷体_GB2312"/>
          <w:b/>
          <w:color w:val="000000"/>
          <w:sz w:val="36"/>
          <w:szCs w:val="36"/>
        </w:rPr>
        <w:t>风神物流</w:t>
      </w:r>
      <w:r>
        <w:rPr>
          <w:rFonts w:eastAsia="楷体_GB2312"/>
          <w:b/>
          <w:color w:val="000000"/>
          <w:sz w:val="36"/>
          <w:szCs w:val="36"/>
        </w:rPr>
        <w:t>201</w:t>
      </w:r>
      <w:r>
        <w:rPr>
          <w:rFonts w:hint="eastAsia" w:eastAsia="楷体_GB2312"/>
          <w:b/>
          <w:color w:val="000000"/>
          <w:sz w:val="36"/>
          <w:szCs w:val="36"/>
        </w:rPr>
        <w:t>8</w:t>
      </w:r>
      <w:r>
        <w:rPr>
          <w:rFonts w:hint="eastAsia" w:ascii="楷体_GB2312" w:hAnsi="宋体" w:eastAsia="楷体_GB2312"/>
          <w:b/>
          <w:color w:val="000000"/>
          <w:sz w:val="36"/>
          <w:szCs w:val="36"/>
        </w:rPr>
        <w:t>集团校园招聘信息</w:t>
      </w:r>
    </w:p>
    <w:p>
      <w:pPr>
        <w:spacing w:before="312" w:beforeLines="100" w:after="312" w:afterLines="100"/>
        <w:jc w:val="right"/>
        <w:rPr>
          <w:rFonts w:ascii="楷体_GB2312" w:hAnsi="宋体" w:eastAsia="楷体_GB2312"/>
          <w:b/>
          <w:color w:val="000000"/>
          <w:sz w:val="36"/>
          <w:szCs w:val="36"/>
        </w:rPr>
      </w:pPr>
      <w:r>
        <w:rPr>
          <w:rFonts w:hint="eastAsia" w:ascii="楷体_GB2312" w:eastAsia="楷体_GB2312"/>
          <w:b/>
          <w:color w:val="FF0000"/>
          <w:sz w:val="32"/>
          <w:szCs w:val="32"/>
        </w:rPr>
        <w:t>—</w:t>
      </w:r>
      <w:r>
        <w:rPr>
          <w:rFonts w:hint="eastAsia" w:ascii="楷体_GB2312" w:eastAsia="楷体_GB2312"/>
          <w:b/>
          <w:i/>
          <w:color w:val="FF0000"/>
          <w:sz w:val="32"/>
          <w:szCs w:val="32"/>
        </w:rPr>
        <w:t>不断超越的汽车供应链服务专家</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color w:val="000000" w:themeColor="text1"/>
          <w:kern w:val="0"/>
          <w:szCs w:val="21"/>
          <w14:textFill>
            <w14:solidFill>
              <w14:schemeClr w14:val="tx1"/>
            </w14:solidFill>
          </w14:textFill>
        </w:rPr>
        <w:t>风神物流有限公司（以下简称“风神物流”）成立于</w:t>
      </w:r>
      <w:r>
        <w:rPr>
          <w:rFonts w:asciiTheme="minorEastAsia" w:hAnsiTheme="minorEastAsia" w:eastAsiaTheme="minorEastAsia"/>
          <w:color w:val="000000" w:themeColor="text1"/>
          <w:kern w:val="0"/>
          <w:szCs w:val="21"/>
          <w14:textFill>
            <w14:solidFill>
              <w14:schemeClr w14:val="tx1"/>
            </w14:solidFill>
          </w14:textFill>
        </w:rPr>
        <w:t>2002</w:t>
      </w:r>
      <w:r>
        <w:rPr>
          <w:rFonts w:hint="eastAsia" w:cs="宋体" w:asciiTheme="minorEastAsia" w:hAnsiTheme="minorEastAsia" w:eastAsiaTheme="minorEastAsia"/>
          <w:color w:val="000000" w:themeColor="text1"/>
          <w:kern w:val="0"/>
          <w:szCs w:val="21"/>
          <w14:textFill>
            <w14:solidFill>
              <w14:schemeClr w14:val="tx1"/>
            </w14:solidFill>
          </w14:textFill>
        </w:rPr>
        <w:t>年</w:t>
      </w:r>
      <w:r>
        <w:rPr>
          <w:rFonts w:hint="eastAsia" w:asciiTheme="minorEastAsia" w:hAnsiTheme="minorEastAsia" w:eastAsiaTheme="minorEastAsia"/>
          <w:color w:val="000000" w:themeColor="text1"/>
          <w:kern w:val="0"/>
          <w:szCs w:val="21"/>
          <w14:textFill>
            <w14:solidFill>
              <w14:schemeClr w14:val="tx1"/>
            </w14:solidFill>
          </w14:textFill>
        </w:rPr>
        <w:t>9</w:t>
      </w:r>
      <w:r>
        <w:rPr>
          <w:rFonts w:hint="eastAsia" w:cs="宋体" w:asciiTheme="minorEastAsia" w:hAnsiTheme="minorEastAsia" w:eastAsiaTheme="minorEastAsia"/>
          <w:color w:val="000000" w:themeColor="text1"/>
          <w:kern w:val="0"/>
          <w:szCs w:val="21"/>
          <w14:textFill>
            <w14:solidFill>
              <w14:schemeClr w14:val="tx1"/>
            </w14:solidFill>
          </w14:textFill>
        </w:rPr>
        <w:t>月，总部位于广州市花都区，目前下设有</w:t>
      </w:r>
      <w:r>
        <w:rPr>
          <w:rFonts w:hint="eastAsia" w:asciiTheme="minorEastAsia" w:hAnsiTheme="minorEastAsia" w:eastAsiaTheme="minorEastAsia"/>
          <w:color w:val="000000" w:themeColor="text1"/>
          <w:kern w:val="0"/>
          <w:szCs w:val="21"/>
          <w14:textFill>
            <w14:solidFill>
              <w14:schemeClr w14:val="tx1"/>
            </w14:solidFill>
          </w14:textFill>
        </w:rPr>
        <w:t>8</w:t>
      </w:r>
      <w:r>
        <w:rPr>
          <w:rFonts w:hint="eastAsia" w:cs="宋体" w:asciiTheme="minorEastAsia" w:hAnsiTheme="minorEastAsia" w:eastAsiaTheme="minorEastAsia"/>
          <w:color w:val="000000" w:themeColor="text1"/>
          <w:kern w:val="0"/>
          <w:szCs w:val="21"/>
          <w14:textFill>
            <w14:solidFill>
              <w14:schemeClr w14:val="tx1"/>
            </w14:solidFill>
          </w14:textFill>
        </w:rPr>
        <w:t>家分子公司，分别为：襄阳风神物流有限公司、郑州风神物流有限公司、广州东铁汽车物流有限公司、武汉风神科创物流有限公司、广州飞梭云供应链有限公司（原广州风神快运有限公司）、大连风神物流有限公司、风神物流有限公司成都分公司，风神物流有限公司上海分公司。公司具备国家</w:t>
      </w:r>
      <w:r>
        <w:rPr>
          <w:rFonts w:hint="eastAsia" w:asciiTheme="minorEastAsia" w:hAnsiTheme="minorEastAsia" w:eastAsiaTheme="minorEastAsia"/>
          <w:color w:val="000000" w:themeColor="text1"/>
          <w:kern w:val="0"/>
          <w:szCs w:val="21"/>
          <w14:textFill>
            <w14:solidFill>
              <w14:schemeClr w14:val="tx1"/>
            </w14:solidFill>
          </w14:textFill>
        </w:rPr>
        <w:t>AAAAA</w:t>
      </w:r>
      <w:r>
        <w:rPr>
          <w:rFonts w:hint="eastAsia" w:cs="宋体" w:asciiTheme="minorEastAsia" w:hAnsiTheme="minorEastAsia" w:eastAsiaTheme="minorEastAsia"/>
          <w:color w:val="000000" w:themeColor="text1"/>
          <w:kern w:val="0"/>
          <w:szCs w:val="21"/>
          <w14:textFill>
            <w14:solidFill>
              <w14:schemeClr w14:val="tx1"/>
            </w14:solidFill>
          </w14:textFill>
        </w:rPr>
        <w:t>级物流企业资质，通过国家高新技术企业资格认证，是全国制造业与物流业联动发展示范企业，同时也是中国物流与采购联合会常务理事单位和汽车物流分会常务副会长单位。风神物流业务范围涵盖采购物流、生产物流、流通加工、销售物流、物流水平事业等汽车物流领域。现拥有广州、北京、上海、武汉、郑州、济南、重庆、襄阳等</w:t>
      </w:r>
      <w:r>
        <w:rPr>
          <w:rFonts w:hint="eastAsia" w:asciiTheme="minorEastAsia" w:hAnsiTheme="minorEastAsia" w:eastAsiaTheme="minorEastAsia"/>
          <w:color w:val="000000" w:themeColor="text1"/>
          <w:kern w:val="0"/>
          <w:szCs w:val="21"/>
          <w14:textFill>
            <w14:solidFill>
              <w14:schemeClr w14:val="tx1"/>
            </w14:solidFill>
          </w14:textFill>
        </w:rPr>
        <w:t>8</w:t>
      </w:r>
      <w:r>
        <w:rPr>
          <w:rFonts w:hint="eastAsia" w:cs="宋体" w:asciiTheme="minorEastAsia" w:hAnsiTheme="minorEastAsia" w:eastAsiaTheme="minorEastAsia"/>
          <w:color w:val="000000" w:themeColor="text1"/>
          <w:kern w:val="0"/>
          <w:szCs w:val="21"/>
          <w14:textFill>
            <w14:solidFill>
              <w14:schemeClr w14:val="tx1"/>
            </w14:solidFill>
          </w14:textFill>
        </w:rPr>
        <w:t>大中心，仓储面积</w:t>
      </w:r>
      <w:r>
        <w:rPr>
          <w:rFonts w:hint="eastAsia" w:asciiTheme="minorEastAsia" w:hAnsiTheme="minorEastAsia" w:eastAsiaTheme="minorEastAsia"/>
          <w:color w:val="000000" w:themeColor="text1"/>
          <w:kern w:val="0"/>
          <w:szCs w:val="21"/>
          <w14:textFill>
            <w14:solidFill>
              <w14:schemeClr w14:val="tx1"/>
            </w14:solidFill>
          </w14:textFill>
        </w:rPr>
        <w:t>100</w:t>
      </w:r>
      <w:r>
        <w:rPr>
          <w:rFonts w:hint="eastAsia" w:cs="宋体" w:asciiTheme="minorEastAsia" w:hAnsiTheme="minorEastAsia" w:eastAsiaTheme="minorEastAsia"/>
          <w:color w:val="000000" w:themeColor="text1"/>
          <w:kern w:val="0"/>
          <w:szCs w:val="21"/>
          <w14:textFill>
            <w14:solidFill>
              <w14:schemeClr w14:val="tx1"/>
            </w14:solidFill>
          </w14:textFill>
        </w:rPr>
        <w:t>万平方米，物流运输设备</w:t>
      </w:r>
      <w:r>
        <w:rPr>
          <w:rFonts w:hint="eastAsia" w:asciiTheme="minorEastAsia" w:hAnsiTheme="minorEastAsia" w:eastAsiaTheme="minorEastAsia"/>
          <w:color w:val="000000" w:themeColor="text1"/>
          <w:kern w:val="0"/>
          <w:szCs w:val="21"/>
          <w14:textFill>
            <w14:solidFill>
              <w14:schemeClr w14:val="tx1"/>
            </w14:solidFill>
          </w14:textFill>
        </w:rPr>
        <w:t>1000</w:t>
      </w:r>
      <w:r>
        <w:rPr>
          <w:rFonts w:hint="eastAsia" w:cs="宋体" w:asciiTheme="minorEastAsia" w:hAnsiTheme="minorEastAsia" w:eastAsiaTheme="minorEastAsia"/>
          <w:color w:val="000000" w:themeColor="text1"/>
          <w:kern w:val="0"/>
          <w:szCs w:val="21"/>
          <w14:textFill>
            <w14:solidFill>
              <w14:schemeClr w14:val="tx1"/>
            </w14:solidFill>
          </w14:textFill>
        </w:rPr>
        <w:t>余台套，员工</w:t>
      </w:r>
      <w:r>
        <w:rPr>
          <w:rFonts w:hint="eastAsia" w:asciiTheme="minorEastAsia" w:hAnsiTheme="minorEastAsia" w:eastAsiaTheme="minorEastAsia"/>
          <w:color w:val="000000" w:themeColor="text1"/>
          <w:kern w:val="0"/>
          <w:szCs w:val="21"/>
          <w14:textFill>
            <w14:solidFill>
              <w14:schemeClr w14:val="tx1"/>
            </w14:solidFill>
          </w14:textFill>
        </w:rPr>
        <w:t>7000</w:t>
      </w:r>
      <w:r>
        <w:rPr>
          <w:rFonts w:hint="eastAsia" w:cs="宋体" w:asciiTheme="minorEastAsia" w:hAnsiTheme="minorEastAsia" w:eastAsiaTheme="minorEastAsia"/>
          <w:color w:val="000000" w:themeColor="text1"/>
          <w:kern w:val="0"/>
          <w:szCs w:val="21"/>
          <w14:textFill>
            <w14:solidFill>
              <w14:schemeClr w14:val="tx1"/>
            </w14:solidFill>
          </w14:textFill>
        </w:rPr>
        <w:t>余人</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 风神物流业务覆盖汽车供应链各个环节，目前为东风日产、神龙汽车、东风乘用车、郑州日产、东风裕隆、东风雷诺等1000余家国内外客户提供一体化的专业物流服务。服务内容涉及调达物流、工厂物流、VMI、流通加工、物流包装、保税物流、备件物流、整车物流、物流规划咨询等汽车物流服务项目。</w:t>
      </w:r>
    </w:p>
    <w:p>
      <w:pPr>
        <w:spacing w:line="360" w:lineRule="auto"/>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color w:val="000000" w:themeColor="text1"/>
          <w:szCs w:val="21"/>
          <w14:textFill>
            <w14:solidFill>
              <w14:schemeClr w14:val="tx1"/>
            </w14:solidFill>
          </w14:textFill>
        </w:rPr>
        <w:t>风神物流以“不断超越的汽车供应链服务专家”为发展愿景，以“专业、服务、共创价值”为经营理念，</w:t>
      </w:r>
      <w:r>
        <w:rPr>
          <w:rFonts w:hint="eastAsia" w:asciiTheme="minorEastAsia" w:hAnsiTheme="minorEastAsia" w:eastAsiaTheme="minorEastAsia"/>
          <w:szCs w:val="21"/>
        </w:rPr>
        <w:t>与</w:t>
      </w:r>
      <w:r>
        <w:rPr>
          <w:rFonts w:hint="eastAsia" w:asciiTheme="minorEastAsia" w:hAnsiTheme="minorEastAsia" w:eastAsiaTheme="minorEastAsia"/>
          <w:color w:val="000000" w:themeColor="text1"/>
          <w:kern w:val="0"/>
          <w:szCs w:val="21"/>
          <w14:textFill>
            <w14:solidFill>
              <w14:schemeClr w14:val="tx1"/>
            </w14:solidFill>
          </w14:textFill>
        </w:rPr>
        <w:t>境外</w:t>
      </w:r>
      <w:r>
        <w:rPr>
          <w:rFonts w:hint="eastAsia" w:asciiTheme="minorEastAsia" w:hAnsiTheme="minorEastAsia" w:eastAsiaTheme="minorEastAsia"/>
          <w:szCs w:val="21"/>
        </w:rPr>
        <w:t>多家物流公司及科研机构开展技术合作，可实施全球物流作业，技术水平正与国际汽车物流标准接轨，具有强大的供应链优化整合能力。公司还与上海交通大学中美物流研究院（上海交通大学和美国佐治亚理工学院合办）合作创办了汽车物流与供应链研究中心，开展物流理论与实践、国家宏观政策的研究，汽车物流人才的培养以及汽车物流公用平台的搭建工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适逢公司快速发展重要契机，诚邀有志于汽车物流事业的优秀青年加盟！我们将对应届毕业生进行系统的培训，提供良好的晋升机会、职业发展通道、优厚的福利待遇和国家规定的各项社会保险及住房公积金。</w:t>
      </w: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r>
        <w:rPr>
          <w:rFonts w:hint="eastAsia" w:ascii="黑体" w:eastAsia="黑体"/>
          <w:sz w:val="24"/>
        </w:rPr>
        <w:t>一、总部及下属成员企业招聘职位：</w:t>
      </w:r>
    </w:p>
    <w:p>
      <w:pPr>
        <w:spacing w:line="440" w:lineRule="exact"/>
        <w:rPr>
          <w:rFonts w:ascii="黑体" w:eastAsia="黑体"/>
          <w:sz w:val="24"/>
        </w:rPr>
      </w:pPr>
      <w:bookmarkStart w:id="0" w:name="_GoBack"/>
      <w:r>
        <w:rPr>
          <w:rFonts w:hint="eastAsia"/>
        </w:rPr>
        <w:drawing>
          <wp:anchor distT="0" distB="0" distL="114300" distR="114300" simplePos="0" relativeHeight="251660288" behindDoc="0" locked="0" layoutInCell="1" allowOverlap="1">
            <wp:simplePos x="0" y="0"/>
            <wp:positionH relativeFrom="column">
              <wp:posOffset>55880</wp:posOffset>
            </wp:positionH>
            <wp:positionV relativeFrom="paragraph">
              <wp:posOffset>353695</wp:posOffset>
            </wp:positionV>
            <wp:extent cx="6120130" cy="765619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20130" cy="7656195"/>
                    </a:xfrm>
                    <a:prstGeom prst="rect">
                      <a:avLst/>
                    </a:prstGeom>
                    <a:noFill/>
                    <a:ln>
                      <a:noFill/>
                    </a:ln>
                  </pic:spPr>
                </pic:pic>
              </a:graphicData>
            </a:graphic>
          </wp:anchor>
        </w:drawing>
      </w:r>
      <w:bookmarkEnd w:id="0"/>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p>
    <w:p>
      <w:pPr>
        <w:spacing w:line="440" w:lineRule="exact"/>
        <w:rPr>
          <w:rFonts w:ascii="黑体" w:eastAsia="黑体"/>
          <w:sz w:val="24"/>
        </w:rPr>
      </w:pPr>
      <w:r>
        <w:rPr>
          <w:rFonts w:hint="eastAsia" w:ascii="黑体" w:eastAsia="黑体"/>
          <w:sz w:val="24"/>
        </w:rPr>
        <w:t>二、对于</w:t>
      </w:r>
      <w:r>
        <w:rPr>
          <w:rFonts w:eastAsia="黑体"/>
          <w:sz w:val="24"/>
        </w:rPr>
        <w:t>201</w:t>
      </w:r>
      <w:r>
        <w:rPr>
          <w:rFonts w:hint="eastAsia" w:eastAsia="黑体"/>
          <w:sz w:val="24"/>
        </w:rPr>
        <w:t>8</w:t>
      </w:r>
      <w:r>
        <w:rPr>
          <w:rFonts w:hint="eastAsia" w:ascii="黑体" w:eastAsia="黑体"/>
          <w:sz w:val="24"/>
        </w:rPr>
        <w:t>届毕业生的共同要求：</w:t>
      </w:r>
    </w:p>
    <w:p>
      <w:pPr>
        <w:widowControl/>
        <w:spacing w:line="440" w:lineRule="exact"/>
        <w:jc w:val="left"/>
      </w:pPr>
      <w:r>
        <w:t>1</w:t>
      </w:r>
      <w:r>
        <w:rPr>
          <w:rFonts w:hint="eastAsia"/>
        </w:rPr>
        <w:t>、</w:t>
      </w:r>
      <w:r>
        <w:t>201</w:t>
      </w:r>
      <w:r>
        <w:rPr>
          <w:rFonts w:hint="eastAsia"/>
        </w:rPr>
        <w:t>8年应届全日制大学统招统分毕业生；</w:t>
      </w:r>
    </w:p>
    <w:p>
      <w:pPr>
        <w:widowControl/>
        <w:spacing w:line="440" w:lineRule="exact"/>
        <w:jc w:val="left"/>
      </w:pPr>
      <w:r>
        <w:t>2</w:t>
      </w:r>
      <w:r>
        <w:rPr>
          <w:rFonts w:hint="eastAsia"/>
        </w:rPr>
        <w:t>、毕业时能取得相应学历学位证书；</w:t>
      </w:r>
    </w:p>
    <w:p>
      <w:pPr>
        <w:widowControl/>
        <w:spacing w:line="440" w:lineRule="exact"/>
        <w:jc w:val="left"/>
      </w:pPr>
      <w:r>
        <w:t>3</w:t>
      </w:r>
      <w:r>
        <w:rPr>
          <w:rFonts w:hint="eastAsia"/>
        </w:rPr>
        <w:t>、部分岗位服从公司岗位和工作地安排；</w:t>
      </w:r>
    </w:p>
    <w:p>
      <w:pPr>
        <w:widowControl/>
        <w:spacing w:line="440" w:lineRule="exact"/>
        <w:jc w:val="left"/>
      </w:pPr>
    </w:p>
    <w:p>
      <w:pPr>
        <w:widowControl/>
        <w:spacing w:line="440" w:lineRule="exact"/>
        <w:jc w:val="left"/>
      </w:pPr>
      <w:r>
        <w:rPr>
          <w:rFonts w:hint="eastAsia" w:ascii="黑体" w:eastAsia="黑体"/>
          <w:sz w:val="24"/>
        </w:rPr>
        <w:t>三、招聘流程：</w:t>
      </w:r>
    </w:p>
    <w:p>
      <w:pPr>
        <w:spacing w:before="156" w:beforeLines="50" w:line="440" w:lineRule="exact"/>
        <w:rPr>
          <w:rFonts w:ascii="黑体" w:eastAsia="黑体"/>
          <w:b/>
          <w:sz w:val="24"/>
        </w:rPr>
      </w:pPr>
      <w:r>
        <w:rPr>
          <w:rFonts w:hint="eastAsia" w:ascii="黑体" w:eastAsia="黑体"/>
          <w:b/>
          <w:sz w:val="24"/>
        </w:rPr>
        <w:t xml:space="preserve">校园宣讲会 </w:t>
      </w:r>
      <w:r>
        <w:rPr>
          <w:rFonts w:ascii="黑体" w:eastAsia="黑体"/>
          <w:b/>
          <w:sz w:val="24"/>
        </w:rPr>
        <w:sym w:font="Wingdings" w:char="F0E0"/>
      </w:r>
      <w:r>
        <w:rPr>
          <w:rFonts w:hint="eastAsia" w:ascii="黑体" w:eastAsia="黑体"/>
          <w:b/>
          <w:sz w:val="24"/>
        </w:rPr>
        <w:t xml:space="preserve"> 简历投递 </w:t>
      </w:r>
      <w:r>
        <w:rPr>
          <w:rFonts w:ascii="黑体" w:eastAsia="黑体"/>
          <w:b/>
          <w:sz w:val="24"/>
        </w:rPr>
        <w:sym w:font="Wingdings" w:char="F0E0"/>
      </w:r>
      <w:r>
        <w:rPr>
          <w:rFonts w:hint="eastAsia" w:ascii="黑体" w:eastAsia="黑体"/>
          <w:b/>
          <w:sz w:val="24"/>
        </w:rPr>
        <w:t xml:space="preserve">在线测评 </w:t>
      </w:r>
      <w:r>
        <w:rPr>
          <w:rFonts w:ascii="黑体" w:eastAsia="黑体"/>
          <w:b/>
          <w:sz w:val="24"/>
        </w:rPr>
        <w:sym w:font="Wingdings" w:char="F0E0"/>
      </w:r>
      <w:r>
        <w:rPr>
          <w:rFonts w:hint="eastAsia" w:ascii="黑体" w:eastAsia="黑体"/>
          <w:b/>
          <w:sz w:val="24"/>
        </w:rPr>
        <w:t>小组面试</w:t>
      </w:r>
      <w:r>
        <w:rPr>
          <w:rFonts w:ascii="黑体" w:eastAsia="黑体"/>
          <w:b/>
          <w:sz w:val="24"/>
        </w:rPr>
        <w:sym w:font="Wingdings" w:char="F0E0"/>
      </w:r>
      <w:r>
        <w:rPr>
          <w:rFonts w:hint="eastAsia" w:ascii="黑体" w:eastAsia="黑体"/>
          <w:b/>
          <w:sz w:val="24"/>
        </w:rPr>
        <w:t xml:space="preserve"> HR面试</w:t>
      </w:r>
      <w:r>
        <w:rPr>
          <w:rFonts w:ascii="黑体" w:eastAsia="黑体"/>
          <w:b/>
          <w:sz w:val="24"/>
        </w:rPr>
        <w:sym w:font="Wingdings" w:char="F0E0"/>
      </w:r>
      <w:r>
        <w:rPr>
          <w:rFonts w:hint="eastAsia" w:ascii="黑体" w:eastAsia="黑体"/>
          <w:b/>
          <w:sz w:val="24"/>
        </w:rPr>
        <w:t xml:space="preserve"> 专业复试 </w:t>
      </w:r>
      <w:r>
        <w:rPr>
          <w:rFonts w:ascii="黑体" w:eastAsia="黑体"/>
          <w:b/>
          <w:sz w:val="24"/>
        </w:rPr>
        <w:sym w:font="Wingdings" w:char="F0E0"/>
      </w:r>
      <w:r>
        <w:rPr>
          <w:rFonts w:hint="eastAsia" w:ascii="黑体" w:eastAsia="黑体"/>
          <w:b/>
          <w:sz w:val="24"/>
        </w:rPr>
        <w:t xml:space="preserve"> 录用签约</w:t>
      </w:r>
    </w:p>
    <w:p>
      <w:pPr>
        <w:rPr>
          <w:rFonts w:ascii="黑体" w:eastAsia="黑体"/>
          <w:b/>
          <w:sz w:val="18"/>
        </w:rPr>
      </w:pPr>
    </w:p>
    <w:p>
      <w:pPr>
        <w:tabs>
          <w:tab w:val="left" w:pos="60"/>
        </w:tabs>
        <w:spacing w:line="440" w:lineRule="exact"/>
        <w:rPr>
          <w:rFonts w:ascii="黑体" w:eastAsia="黑体"/>
          <w:b/>
          <w:sz w:val="24"/>
        </w:rPr>
      </w:pPr>
      <w:r>
        <w:rPr>
          <w:rFonts w:hint="eastAsia" w:ascii="黑体" w:eastAsia="黑体"/>
          <w:b/>
          <w:sz w:val="24"/>
        </w:rPr>
        <w:t>四：</w:t>
      </w:r>
      <w:r>
        <w:rPr>
          <w:rFonts w:hint="eastAsia" w:ascii="黑体" w:eastAsia="黑体"/>
          <w:b/>
          <w:sz w:val="28"/>
          <w:szCs w:val="28"/>
        </w:rPr>
        <w:t>Q&amp;A</w:t>
      </w:r>
    </w:p>
    <w:p>
      <w:pPr>
        <w:pStyle w:val="12"/>
        <w:spacing w:line="276" w:lineRule="auto"/>
        <w:ind w:firstLine="0" w:firstLineChars="0"/>
        <w:rPr>
          <w:b/>
        </w:rPr>
      </w:pPr>
      <w:r>
        <w:rPr>
          <w:rFonts w:hint="eastAsia"/>
          <w:b/>
        </w:rPr>
        <w:t>1、公司对于应聘者有什么要求？</w:t>
      </w:r>
    </w:p>
    <w:p>
      <w:pPr>
        <w:spacing w:line="276" w:lineRule="auto"/>
        <w:ind w:firstLine="420"/>
      </w:pPr>
      <w:r>
        <w:rPr>
          <w:rFonts w:hint="eastAsia"/>
        </w:rPr>
        <w:t>风神物流欢迎所有对汽车物流行业充满热忱、善于学习并忠于团队的人。</w:t>
      </w:r>
    </w:p>
    <w:p>
      <w:pPr>
        <w:spacing w:line="276" w:lineRule="auto"/>
      </w:pPr>
    </w:p>
    <w:p>
      <w:pPr>
        <w:pStyle w:val="12"/>
        <w:spacing w:line="276" w:lineRule="auto"/>
        <w:ind w:firstLine="0" w:firstLineChars="0"/>
        <w:rPr>
          <w:b/>
        </w:rPr>
      </w:pPr>
      <w:r>
        <w:rPr>
          <w:rFonts w:hint="eastAsia"/>
          <w:b/>
        </w:rPr>
        <w:t>2、风神物流所招聘的职位是否有学历要求和专业限制？</w:t>
      </w:r>
    </w:p>
    <w:p>
      <w:pPr>
        <w:spacing w:line="276" w:lineRule="auto"/>
        <w:ind w:firstLine="420"/>
      </w:pPr>
      <w:r>
        <w:rPr>
          <w:rFonts w:hint="eastAsia"/>
        </w:rPr>
        <w:t>风神物流希望您的学历是本科以上。某些岗位有特定专业要求，但如果您的基本素质匹配并具备较强学习能力，我们会一视同仁。</w:t>
      </w:r>
    </w:p>
    <w:p>
      <w:pPr>
        <w:spacing w:line="276" w:lineRule="auto"/>
      </w:pPr>
    </w:p>
    <w:p>
      <w:pPr>
        <w:pStyle w:val="12"/>
        <w:spacing w:line="276" w:lineRule="auto"/>
        <w:ind w:firstLine="0" w:firstLineChars="0"/>
        <w:rPr>
          <w:b/>
        </w:rPr>
      </w:pPr>
      <w:r>
        <w:rPr>
          <w:rFonts w:hint="eastAsia"/>
          <w:b/>
        </w:rPr>
        <w:t>3、简历投递的方式有哪些？</w:t>
      </w:r>
    </w:p>
    <w:p>
      <w:pPr>
        <w:spacing w:line="276" w:lineRule="auto"/>
        <w:ind w:firstLine="420"/>
      </w:pPr>
      <w:r>
        <w:rPr>
          <w:rFonts w:hint="eastAsia"/>
        </w:rPr>
        <w:t>您可通过宣讲会现场、招聘邮箱，但亲临宣讲会能使您深入了解我司，以便判断风神物流是否符合您的职业期望。</w:t>
      </w:r>
    </w:p>
    <w:p>
      <w:pPr>
        <w:spacing w:line="276" w:lineRule="auto"/>
      </w:pPr>
    </w:p>
    <w:p>
      <w:pPr>
        <w:pStyle w:val="12"/>
        <w:spacing w:line="276" w:lineRule="auto"/>
        <w:ind w:firstLine="0" w:firstLineChars="0"/>
        <w:rPr>
          <w:b/>
        </w:rPr>
      </w:pPr>
      <w:r>
        <w:rPr>
          <w:rFonts w:hint="eastAsia"/>
          <w:b/>
        </w:rPr>
        <w:t>4、工作地点是在广州吗？</w:t>
      </w:r>
    </w:p>
    <w:p>
      <w:pPr>
        <w:spacing w:line="276" w:lineRule="auto"/>
        <w:ind w:firstLine="420"/>
      </w:pPr>
      <w:r>
        <w:rPr>
          <w:rFonts w:hint="eastAsia"/>
        </w:rPr>
        <w:t>应届校招生入职后，会统一安排培训。培训期过后，风神物流会根据你的应聘意向及公司业务发展情况分配至相应地点的子公司或事业部。所有员工入职后公司均会为其解决基本生活问题，且异地经历会是您职业生涯宝贵的一部分。</w:t>
      </w:r>
    </w:p>
    <w:p>
      <w:pPr>
        <w:spacing w:line="276" w:lineRule="auto"/>
      </w:pPr>
    </w:p>
    <w:p>
      <w:pPr>
        <w:pStyle w:val="12"/>
        <w:spacing w:line="276" w:lineRule="auto"/>
        <w:ind w:firstLine="0" w:firstLineChars="0"/>
        <w:rPr>
          <w:b/>
        </w:rPr>
      </w:pPr>
      <w:r>
        <w:rPr>
          <w:rFonts w:hint="eastAsia"/>
          <w:b/>
        </w:rPr>
        <w:t>5、公司能为应聘者提供什么样的薪酬福利？</w:t>
      </w:r>
    </w:p>
    <w:p>
      <w:pPr>
        <w:spacing w:line="276" w:lineRule="auto"/>
        <w:ind w:firstLine="420"/>
      </w:pPr>
      <w:r>
        <w:rPr>
          <w:rFonts w:hint="eastAsia"/>
        </w:rPr>
        <w:t>风神物流尊重每位员工的价值，为之建立一套完善且具有竞争力的薪酬福利体系，包括半年/年终奖、业绩奖、五险一金、特殊岗位补贴、伙食补贴、员工宿舍/食堂、补充医疗保险等。</w:t>
      </w:r>
    </w:p>
    <w:p>
      <w:pPr>
        <w:spacing w:line="276" w:lineRule="auto"/>
      </w:pPr>
    </w:p>
    <w:p>
      <w:pPr>
        <w:pStyle w:val="12"/>
        <w:spacing w:line="276" w:lineRule="auto"/>
        <w:ind w:firstLine="0" w:firstLineChars="0"/>
        <w:rPr>
          <w:b/>
        </w:rPr>
      </w:pPr>
      <w:r>
        <w:rPr>
          <w:rFonts w:hint="eastAsia"/>
          <w:b/>
        </w:rPr>
        <w:t>6、员工在风神物流的发展前景如何？</w:t>
      </w:r>
    </w:p>
    <w:p>
      <w:pPr>
        <w:spacing w:line="276" w:lineRule="auto"/>
        <w:ind w:firstLine="420"/>
      </w:pPr>
      <w:r>
        <w:rPr>
          <w:rFonts w:hint="eastAsia"/>
        </w:rPr>
        <w:t>风神物流为你设计两条通道：你可钻研专业知识，成为行业专家；也可积累管理经验，成为管理精英。风神物流目前发展势头迅猛，业务范围不断扩大，众多优秀的员工已成为公司的关键人员。</w:t>
      </w:r>
    </w:p>
    <w:p>
      <w:pPr>
        <w:ind w:firstLine="360" w:firstLineChars="200"/>
        <w:rPr>
          <w:rFonts w:ascii="宋体" w:hAnsi="宋体"/>
          <w:bCs/>
          <w:sz w:val="18"/>
        </w:rPr>
      </w:pPr>
    </w:p>
    <w:p>
      <w:pPr>
        <w:widowControl/>
        <w:rPr>
          <w:rFonts w:ascii="黑体" w:eastAsia="黑体"/>
          <w:sz w:val="24"/>
        </w:rPr>
      </w:pPr>
    </w:p>
    <w:p>
      <w:pPr>
        <w:widowControl/>
        <w:rPr>
          <w:rFonts w:ascii="黑体" w:eastAsia="黑体"/>
          <w:sz w:val="24"/>
        </w:rPr>
      </w:pPr>
    </w:p>
    <w:p>
      <w:pPr>
        <w:widowControl/>
        <w:rPr>
          <w:rFonts w:ascii="黑体" w:eastAsia="黑体"/>
          <w:sz w:val="24"/>
        </w:rPr>
      </w:pPr>
    </w:p>
    <w:p>
      <w:pPr>
        <w:widowControl/>
        <w:rPr>
          <w:rFonts w:ascii="黑体" w:eastAsia="黑体"/>
          <w:sz w:val="24"/>
        </w:rPr>
      </w:pPr>
    </w:p>
    <w:p>
      <w:pPr>
        <w:widowControl/>
        <w:rPr>
          <w:rFonts w:ascii="黑体" w:eastAsia="黑体"/>
          <w:sz w:val="24"/>
        </w:rPr>
      </w:pPr>
    </w:p>
    <w:p>
      <w:pPr>
        <w:widowControl/>
        <w:rPr>
          <w:rFonts w:ascii="黑体" w:eastAsia="黑体"/>
          <w:sz w:val="24"/>
        </w:rPr>
      </w:pPr>
      <w:r>
        <w:rPr>
          <w:rFonts w:hint="eastAsia" w:ascii="黑体" w:eastAsia="黑体"/>
          <w:sz w:val="24"/>
        </w:rPr>
        <w:t>五、校园招聘行程：</w:t>
      </w:r>
    </w:p>
    <w:tbl>
      <w:tblPr>
        <w:tblStyle w:val="11"/>
        <w:tblW w:w="9680" w:type="dxa"/>
        <w:jc w:val="center"/>
        <w:tblInd w:w="0" w:type="dxa"/>
        <w:tblLayout w:type="fixed"/>
        <w:tblCellMar>
          <w:top w:w="0" w:type="dxa"/>
          <w:left w:w="108" w:type="dxa"/>
          <w:bottom w:w="0" w:type="dxa"/>
          <w:right w:w="108" w:type="dxa"/>
        </w:tblCellMar>
      </w:tblPr>
      <w:tblGrid>
        <w:gridCol w:w="1082"/>
        <w:gridCol w:w="1779"/>
        <w:gridCol w:w="2236"/>
        <w:gridCol w:w="3062"/>
        <w:gridCol w:w="1521"/>
      </w:tblGrid>
      <w:tr>
        <w:tblPrEx>
          <w:tblLayout w:type="fixed"/>
          <w:tblCellMar>
            <w:top w:w="0" w:type="dxa"/>
            <w:left w:w="108" w:type="dxa"/>
            <w:bottom w:w="0" w:type="dxa"/>
            <w:right w:w="108" w:type="dxa"/>
          </w:tblCellMar>
        </w:tblPrEx>
        <w:trPr>
          <w:trHeight w:val="308" w:hRule="atLeast"/>
          <w:jc w:val="center"/>
        </w:trPr>
        <w:tc>
          <w:tcPr>
            <w:tcW w:w="1082" w:type="dxa"/>
            <w:tcBorders>
              <w:top w:val="single" w:color="auto" w:sz="8" w:space="0"/>
              <w:left w:val="single" w:color="auto" w:sz="8" w:space="0"/>
              <w:bottom w:val="nil"/>
              <w:right w:val="single" w:color="auto" w:sz="8" w:space="0"/>
            </w:tcBorders>
            <w:shd w:val="clear" w:color="000000" w:fill="99CC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城市</w:t>
            </w:r>
          </w:p>
        </w:tc>
        <w:tc>
          <w:tcPr>
            <w:tcW w:w="1779" w:type="dxa"/>
            <w:tcBorders>
              <w:top w:val="single" w:color="auto" w:sz="8" w:space="0"/>
              <w:left w:val="nil"/>
              <w:bottom w:val="nil"/>
              <w:right w:val="single" w:color="auto" w:sz="8" w:space="0"/>
            </w:tcBorders>
            <w:shd w:val="clear" w:color="000000" w:fill="99CC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日期</w:t>
            </w:r>
          </w:p>
        </w:tc>
        <w:tc>
          <w:tcPr>
            <w:tcW w:w="2236" w:type="dxa"/>
            <w:tcBorders>
              <w:top w:val="single" w:color="auto" w:sz="8" w:space="0"/>
              <w:left w:val="nil"/>
              <w:bottom w:val="nil"/>
              <w:right w:val="single" w:color="auto" w:sz="8" w:space="0"/>
            </w:tcBorders>
            <w:shd w:val="clear" w:color="000000" w:fill="99CC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宣讲学校</w:t>
            </w:r>
          </w:p>
        </w:tc>
        <w:tc>
          <w:tcPr>
            <w:tcW w:w="3062" w:type="dxa"/>
            <w:tcBorders>
              <w:top w:val="single" w:color="auto" w:sz="8" w:space="0"/>
              <w:left w:val="nil"/>
              <w:bottom w:val="nil"/>
              <w:right w:val="single" w:color="auto" w:sz="8" w:space="0"/>
            </w:tcBorders>
            <w:shd w:val="clear" w:color="000000" w:fill="99CC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地点</w:t>
            </w:r>
          </w:p>
        </w:tc>
        <w:tc>
          <w:tcPr>
            <w:tcW w:w="1521" w:type="dxa"/>
            <w:tcBorders>
              <w:top w:val="single" w:color="auto" w:sz="8" w:space="0"/>
              <w:left w:val="nil"/>
              <w:bottom w:val="nil"/>
              <w:right w:val="single" w:color="auto" w:sz="8" w:space="0"/>
            </w:tcBorders>
            <w:shd w:val="clear" w:color="000000" w:fill="99CC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时间</w:t>
            </w:r>
          </w:p>
        </w:tc>
      </w:tr>
      <w:tr>
        <w:tblPrEx>
          <w:tblLayout w:type="fixed"/>
          <w:tblCellMar>
            <w:top w:w="0" w:type="dxa"/>
            <w:left w:w="108" w:type="dxa"/>
            <w:bottom w:w="0" w:type="dxa"/>
            <w:right w:w="108" w:type="dxa"/>
          </w:tblCellMar>
        </w:tblPrEx>
        <w:trPr>
          <w:trHeight w:val="513" w:hRule="atLeast"/>
          <w:jc w:val="center"/>
        </w:trPr>
        <w:tc>
          <w:tcPr>
            <w:tcW w:w="1082" w:type="dxa"/>
            <w:vMerge w:val="restart"/>
            <w:tcBorders>
              <w:top w:val="single" w:color="auto" w:sz="8" w:space="0"/>
              <w:left w:val="single" w:color="auto" w:sz="8" w:space="0"/>
              <w:bottom w:val="nil"/>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成都站</w:t>
            </w:r>
          </w:p>
        </w:tc>
        <w:tc>
          <w:tcPr>
            <w:tcW w:w="177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10月11日</w:t>
            </w:r>
          </w:p>
        </w:tc>
        <w:tc>
          <w:tcPr>
            <w:tcW w:w="2236"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四川大学</w:t>
            </w:r>
          </w:p>
        </w:tc>
        <w:tc>
          <w:tcPr>
            <w:tcW w:w="3062"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望江校区商学院206 </w:t>
            </w:r>
          </w:p>
        </w:tc>
        <w:tc>
          <w:tcPr>
            <w:tcW w:w="1521"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15:00</w:t>
            </w:r>
          </w:p>
        </w:tc>
      </w:tr>
      <w:tr>
        <w:tblPrEx>
          <w:tblLayout w:type="fixed"/>
          <w:tblCellMar>
            <w:top w:w="0" w:type="dxa"/>
            <w:left w:w="108" w:type="dxa"/>
            <w:bottom w:w="0" w:type="dxa"/>
            <w:right w:w="108" w:type="dxa"/>
          </w:tblCellMar>
        </w:tblPrEx>
        <w:trPr>
          <w:trHeight w:val="513" w:hRule="atLeast"/>
          <w:jc w:val="center"/>
        </w:trPr>
        <w:tc>
          <w:tcPr>
            <w:tcW w:w="1082" w:type="dxa"/>
            <w:vMerge w:val="continue"/>
            <w:tcBorders>
              <w:top w:val="single" w:color="auto" w:sz="8" w:space="0"/>
              <w:left w:val="single" w:color="auto" w:sz="8" w:space="0"/>
              <w:bottom w:val="nil"/>
              <w:right w:val="single" w:color="auto" w:sz="8" w:space="0"/>
            </w:tcBorders>
            <w:vAlign w:val="center"/>
          </w:tcPr>
          <w:p>
            <w:pPr>
              <w:widowControl/>
              <w:jc w:val="left"/>
              <w:rPr>
                <w:rFonts w:cs="宋体" w:asciiTheme="minorEastAsia" w:hAnsiTheme="minorEastAsia" w:eastAsiaTheme="minorEastAsia"/>
                <w:b/>
                <w:bCs/>
                <w:color w:val="000000"/>
                <w:kern w:val="0"/>
                <w:sz w:val="18"/>
                <w:szCs w:val="18"/>
              </w:rPr>
            </w:pP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10月12日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西南交通大学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犀浦校区X2522教室</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19:00</w:t>
            </w:r>
          </w:p>
        </w:tc>
      </w:tr>
      <w:tr>
        <w:tblPrEx>
          <w:tblLayout w:type="fixed"/>
          <w:tblCellMar>
            <w:top w:w="0" w:type="dxa"/>
            <w:left w:w="108" w:type="dxa"/>
            <w:bottom w:w="0" w:type="dxa"/>
            <w:right w:w="108" w:type="dxa"/>
          </w:tblCellMar>
        </w:tblPrEx>
        <w:trPr>
          <w:trHeight w:val="513" w:hRule="atLeast"/>
          <w:jc w:val="center"/>
        </w:trPr>
        <w:tc>
          <w:tcPr>
            <w:tcW w:w="1082"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西安站</w:t>
            </w: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10月20日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长安大学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校本部主楼四楼信息发布室1</w:t>
            </w:r>
          </w:p>
        </w:tc>
        <w:tc>
          <w:tcPr>
            <w:tcW w:w="1521" w:type="dxa"/>
            <w:tcBorders>
              <w:top w:val="nil"/>
              <w:left w:val="nil"/>
              <w:bottom w:val="single" w:color="auto" w:sz="8" w:space="0"/>
              <w:right w:val="single" w:color="auto" w:sz="8" w:space="0"/>
            </w:tcBorders>
            <w:shd w:val="clear" w:color="000000" w:fill="FFFFFF"/>
            <w:vAlign w:val="center"/>
          </w:tcPr>
          <w:p>
            <w:pPr>
              <w:widowControl/>
              <w:ind w:firstLine="450" w:firstLineChars="25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10:30</w:t>
            </w:r>
          </w:p>
        </w:tc>
      </w:tr>
      <w:tr>
        <w:tblPrEx>
          <w:tblLayout w:type="fixed"/>
          <w:tblCellMar>
            <w:top w:w="0" w:type="dxa"/>
            <w:left w:w="108" w:type="dxa"/>
            <w:bottom w:w="0" w:type="dxa"/>
            <w:right w:w="108" w:type="dxa"/>
          </w:tblCellMar>
        </w:tblPrEx>
        <w:trPr>
          <w:trHeight w:val="513" w:hRule="atLeast"/>
          <w:jc w:val="center"/>
        </w:trPr>
        <w:tc>
          <w:tcPr>
            <w:tcW w:w="108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b/>
                <w:bCs/>
                <w:color w:val="000000"/>
                <w:kern w:val="0"/>
                <w:sz w:val="18"/>
                <w:szCs w:val="18"/>
              </w:rPr>
            </w:pP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10月20日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西安理工大学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教2-301</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14:30</w:t>
            </w:r>
          </w:p>
        </w:tc>
      </w:tr>
      <w:tr>
        <w:tblPrEx>
          <w:tblLayout w:type="fixed"/>
          <w:tblCellMar>
            <w:top w:w="0" w:type="dxa"/>
            <w:left w:w="108" w:type="dxa"/>
            <w:bottom w:w="0" w:type="dxa"/>
            <w:right w:w="108" w:type="dxa"/>
          </w:tblCellMar>
        </w:tblPrEx>
        <w:trPr>
          <w:trHeight w:val="513" w:hRule="atLeast"/>
          <w:jc w:val="center"/>
        </w:trPr>
        <w:tc>
          <w:tcPr>
            <w:tcW w:w="108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长沙站</w:t>
            </w: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10月12日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中南大学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铁道校区世纪楼D101</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10:00</w:t>
            </w:r>
          </w:p>
        </w:tc>
      </w:tr>
      <w:tr>
        <w:tblPrEx>
          <w:tblLayout w:type="fixed"/>
          <w:tblCellMar>
            <w:top w:w="0" w:type="dxa"/>
            <w:left w:w="108" w:type="dxa"/>
            <w:bottom w:w="0" w:type="dxa"/>
            <w:right w:w="108" w:type="dxa"/>
          </w:tblCellMar>
        </w:tblPrEx>
        <w:trPr>
          <w:trHeight w:val="513" w:hRule="atLeast"/>
          <w:jc w:val="center"/>
        </w:trPr>
        <w:tc>
          <w:tcPr>
            <w:tcW w:w="1082"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b/>
                <w:bCs/>
                <w:color w:val="000000"/>
                <w:kern w:val="0"/>
                <w:sz w:val="18"/>
                <w:szCs w:val="18"/>
              </w:rPr>
            </w:pP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10月12日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长沙理工大学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金盆岭校区四号教学楼多功能报告厅（DFS）</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19:00</w:t>
            </w:r>
          </w:p>
        </w:tc>
      </w:tr>
      <w:tr>
        <w:tblPrEx>
          <w:tblLayout w:type="fixed"/>
          <w:tblCellMar>
            <w:top w:w="0" w:type="dxa"/>
            <w:left w:w="108" w:type="dxa"/>
            <w:bottom w:w="0" w:type="dxa"/>
            <w:right w:w="108" w:type="dxa"/>
          </w:tblCellMar>
        </w:tblPrEx>
        <w:trPr>
          <w:trHeight w:val="513" w:hRule="atLeast"/>
          <w:jc w:val="center"/>
        </w:trPr>
        <w:tc>
          <w:tcPr>
            <w:tcW w:w="1082" w:type="dxa"/>
            <w:vMerge w:val="restart"/>
            <w:tcBorders>
              <w:top w:val="nil"/>
              <w:left w:val="single" w:color="auto" w:sz="8" w:space="0"/>
              <w:bottom w:val="nil"/>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武汉站</w:t>
            </w: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10月18日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武汉理工大学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马房山校区就业大楼二楼2号厅（DFS）</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19:00</w:t>
            </w:r>
          </w:p>
        </w:tc>
      </w:tr>
      <w:tr>
        <w:tblPrEx>
          <w:tblLayout w:type="fixed"/>
          <w:tblCellMar>
            <w:top w:w="0" w:type="dxa"/>
            <w:left w:w="108" w:type="dxa"/>
            <w:bottom w:w="0" w:type="dxa"/>
            <w:right w:w="108" w:type="dxa"/>
          </w:tblCellMar>
        </w:tblPrEx>
        <w:trPr>
          <w:trHeight w:val="513" w:hRule="atLeast"/>
          <w:jc w:val="center"/>
        </w:trPr>
        <w:tc>
          <w:tcPr>
            <w:tcW w:w="1082" w:type="dxa"/>
            <w:vMerge w:val="continue"/>
            <w:tcBorders>
              <w:top w:val="nil"/>
              <w:left w:val="single" w:color="auto" w:sz="8" w:space="0"/>
              <w:bottom w:val="nil"/>
              <w:right w:val="single" w:color="auto" w:sz="8" w:space="0"/>
            </w:tcBorders>
            <w:vAlign w:val="center"/>
          </w:tcPr>
          <w:p>
            <w:pPr>
              <w:widowControl/>
              <w:jc w:val="left"/>
              <w:rPr>
                <w:rFonts w:cs="宋体" w:asciiTheme="minorEastAsia" w:hAnsiTheme="minorEastAsia" w:eastAsiaTheme="minorEastAsia"/>
                <w:b/>
                <w:bCs/>
                <w:color w:val="000000"/>
                <w:kern w:val="0"/>
                <w:sz w:val="18"/>
                <w:szCs w:val="18"/>
              </w:rPr>
            </w:pP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10月19日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中南财经政法大学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南湖校区就业指导中心四楼报告厅（DFS）</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19:00</w:t>
            </w:r>
          </w:p>
        </w:tc>
      </w:tr>
      <w:tr>
        <w:tblPrEx>
          <w:tblLayout w:type="fixed"/>
          <w:tblCellMar>
            <w:top w:w="0" w:type="dxa"/>
            <w:left w:w="108" w:type="dxa"/>
            <w:bottom w:w="0" w:type="dxa"/>
            <w:right w:w="108" w:type="dxa"/>
          </w:tblCellMar>
        </w:tblPrEx>
        <w:trPr>
          <w:trHeight w:val="513" w:hRule="atLeast"/>
          <w:jc w:val="center"/>
        </w:trPr>
        <w:tc>
          <w:tcPr>
            <w:tcW w:w="1082"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郑州站</w:t>
            </w: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10月12日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郑州航空工业管理学院</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东校区05专业教学楼C座C301</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10:00</w:t>
            </w:r>
          </w:p>
        </w:tc>
      </w:tr>
      <w:tr>
        <w:tblPrEx>
          <w:tblLayout w:type="fixed"/>
          <w:tblCellMar>
            <w:top w:w="0" w:type="dxa"/>
            <w:left w:w="108" w:type="dxa"/>
            <w:bottom w:w="0" w:type="dxa"/>
            <w:right w:w="108" w:type="dxa"/>
          </w:tblCellMar>
        </w:tblPrEx>
        <w:trPr>
          <w:trHeight w:val="513" w:hRule="atLeast"/>
          <w:jc w:val="center"/>
        </w:trPr>
        <w:tc>
          <w:tcPr>
            <w:tcW w:w="108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b/>
                <w:bCs/>
                <w:color w:val="000000"/>
                <w:kern w:val="0"/>
                <w:sz w:val="18"/>
                <w:szCs w:val="18"/>
              </w:rPr>
            </w:pP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10月12日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郑州大学</w:t>
            </w:r>
          </w:p>
        </w:tc>
        <w:tc>
          <w:tcPr>
            <w:tcW w:w="3062"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新校区化学馆503</w:t>
            </w:r>
          </w:p>
        </w:tc>
        <w:tc>
          <w:tcPr>
            <w:tcW w:w="1521"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19:00</w:t>
            </w:r>
          </w:p>
        </w:tc>
      </w:tr>
      <w:tr>
        <w:tblPrEx>
          <w:tblLayout w:type="fixed"/>
          <w:tblCellMar>
            <w:top w:w="0" w:type="dxa"/>
            <w:left w:w="108" w:type="dxa"/>
            <w:bottom w:w="0" w:type="dxa"/>
            <w:right w:w="108" w:type="dxa"/>
          </w:tblCellMar>
        </w:tblPrEx>
        <w:trPr>
          <w:trHeight w:val="513" w:hRule="atLeast"/>
          <w:jc w:val="center"/>
        </w:trPr>
        <w:tc>
          <w:tcPr>
            <w:tcW w:w="1082"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广州站</w:t>
            </w:r>
          </w:p>
        </w:tc>
        <w:tc>
          <w:tcPr>
            <w:tcW w:w="177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10月31日</w:t>
            </w:r>
          </w:p>
        </w:tc>
        <w:tc>
          <w:tcPr>
            <w:tcW w:w="2236" w:type="dxa"/>
            <w:tcBorders>
              <w:top w:val="nil"/>
              <w:left w:val="nil"/>
              <w:bottom w:val="single" w:color="auto" w:sz="8" w:space="0"/>
              <w:right w:val="single" w:color="auto" w:sz="8" w:space="0"/>
            </w:tcBorders>
            <w:shd w:val="clear" w:color="000000" w:fill="FFFFFF"/>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华南理工大学</w:t>
            </w:r>
          </w:p>
        </w:tc>
        <w:tc>
          <w:tcPr>
            <w:tcW w:w="306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待定</w:t>
            </w:r>
          </w:p>
        </w:tc>
        <w:tc>
          <w:tcPr>
            <w:tcW w:w="152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待定</w:t>
            </w:r>
          </w:p>
        </w:tc>
      </w:tr>
    </w:tbl>
    <w:p>
      <w:pPr>
        <w:widowControl/>
        <w:rPr>
          <w:rFonts w:ascii="黑体" w:eastAsia="黑体"/>
          <w:sz w:val="24"/>
        </w:rPr>
      </w:pPr>
    </w:p>
    <w:p>
      <w:pPr>
        <w:widowControl/>
        <w:rPr>
          <w:rFonts w:ascii="黑体" w:eastAsia="黑体"/>
          <w:sz w:val="24"/>
        </w:rPr>
      </w:pPr>
      <w:r>
        <w:rPr>
          <w:rFonts w:hint="eastAsia" w:ascii="黑体" w:eastAsia="黑体"/>
          <w:sz w:val="24"/>
        </w:rPr>
        <w:t>六、简历投递方式：</w:t>
      </w:r>
    </w:p>
    <w:p>
      <w:pPr>
        <w:widowControl/>
      </w:pPr>
      <w:r>
        <w:rPr>
          <w:rFonts w:hint="eastAsia"/>
        </w:rPr>
        <w:t>宣讲会现场投递</w:t>
      </w:r>
    </w:p>
    <w:p>
      <w:pPr>
        <w:spacing w:line="440" w:lineRule="exact"/>
        <w:ind w:firstLine="420" w:firstLineChars="200"/>
      </w:pPr>
      <w:r>
        <w:t>如果您是201</w:t>
      </w:r>
      <w:r>
        <w:rPr>
          <w:rFonts w:hint="eastAsia"/>
        </w:rPr>
        <w:t>8</w:t>
      </w:r>
      <w:r>
        <w:t>年应届毕业生，并且渴望在工作中不断学习，愿意承担压力，勇于迎接成长的挑战，欢迎各位同学</w:t>
      </w:r>
      <w:r>
        <w:rPr>
          <w:rFonts w:hint="eastAsia"/>
        </w:rPr>
        <w:t>到宣讲</w:t>
      </w:r>
      <w:r>
        <w:t>现场参加交流</w:t>
      </w:r>
      <w:r>
        <w:rPr>
          <w:rFonts w:hint="eastAsia"/>
        </w:rPr>
        <w:t>，并有机会获得精美礼品</w:t>
      </w:r>
      <w:r>
        <w:t>！</w:t>
      </w:r>
    </w:p>
    <w:p>
      <w:pPr>
        <w:ind w:firstLine="360" w:firstLineChars="200"/>
        <w:rPr>
          <w:color w:val="000000"/>
          <w:kern w:val="0"/>
          <w:sz w:val="18"/>
        </w:rPr>
      </w:pPr>
    </w:p>
    <w:p>
      <w:pPr>
        <w:spacing w:line="440" w:lineRule="exact"/>
        <w:rPr>
          <w:rFonts w:ascii="黑体" w:eastAsia="黑体"/>
          <w:sz w:val="24"/>
        </w:rPr>
      </w:pPr>
      <w:r>
        <w:rPr>
          <w:rFonts w:hint="eastAsia" w:ascii="黑体" w:eastAsia="黑体"/>
          <w:sz w:val="24"/>
        </w:rPr>
        <w:t>七、需准备资料：</w:t>
      </w:r>
    </w:p>
    <w:p>
      <w:pPr>
        <w:spacing w:line="440" w:lineRule="exact"/>
      </w:pPr>
      <w:r>
        <w:rPr>
          <w:rFonts w:hint="eastAsia"/>
        </w:rPr>
        <w:t>1、个人简历一份及相关证件复印件；</w:t>
      </w:r>
    </w:p>
    <w:p>
      <w:pPr>
        <w:spacing w:line="440" w:lineRule="exact"/>
      </w:pPr>
      <w:r>
        <w:rPr>
          <w:rFonts w:hint="eastAsia"/>
        </w:rPr>
        <w:t>2、个人成绩单复印件，须同时盖校教务部门公章（HR面试时需提供相关证书原件）；</w:t>
      </w:r>
    </w:p>
    <w:p>
      <w:pPr>
        <w:spacing w:line="440" w:lineRule="exact"/>
      </w:pPr>
      <w:r>
        <w:rPr>
          <w:rFonts w:hint="eastAsia"/>
        </w:rPr>
        <w:t>3、近期一寸照一张；</w:t>
      </w:r>
    </w:p>
    <w:p>
      <w:pPr>
        <w:ind w:firstLine="360" w:firstLineChars="200"/>
        <w:rPr>
          <w:rFonts w:ascii="宋体" w:hAnsi="宋体"/>
          <w:bCs/>
          <w:sz w:val="18"/>
        </w:rPr>
      </w:pPr>
    </w:p>
    <w:p>
      <w:pPr>
        <w:widowControl/>
        <w:spacing w:line="440" w:lineRule="exact"/>
      </w:pPr>
      <w:r>
        <w:rPr>
          <w:rFonts w:hint="eastAsia"/>
        </w:rPr>
        <w:t>更多信息，请关注</w:t>
      </w:r>
    </w:p>
    <w:p>
      <w:pPr>
        <w:widowControl/>
        <w:spacing w:line="440" w:lineRule="exact"/>
        <w:rPr>
          <w:rFonts w:ascii="黑体" w:eastAsia="黑体"/>
          <w:sz w:val="24"/>
        </w:rPr>
      </w:pPr>
      <w:r>
        <w:rPr>
          <w:rFonts w:hint="eastAsia"/>
          <w:b/>
          <w:color w:val="000000"/>
          <w:kern w:val="0"/>
          <w:sz w:val="24"/>
        </w:rPr>
        <w:t>校园招聘微博：</w:t>
      </w:r>
      <w:r>
        <w:rPr>
          <w:rFonts w:hint="eastAsia" w:ascii="黑体" w:eastAsia="黑体"/>
          <w:sz w:val="24"/>
        </w:rPr>
        <w:t>http://weibo.com/fslgz2012</w:t>
      </w:r>
    </w:p>
    <w:p>
      <w:pPr>
        <w:spacing w:line="440" w:lineRule="exact"/>
        <w:rPr>
          <w:rFonts w:ascii="黑体" w:eastAsia="黑体"/>
          <w:sz w:val="24"/>
        </w:rPr>
      </w:pPr>
      <w:r>
        <w:rPr>
          <w:rFonts w:hint="eastAsia" w:ascii="黑体" w:eastAsia="黑体"/>
          <w:sz w:val="24"/>
        </w:rPr>
        <w:t>电子邮箱：fslhr@fslgz.com</w:t>
      </w:r>
    </w:p>
    <w:p>
      <w:pPr>
        <w:spacing w:line="440" w:lineRule="exact"/>
        <w:rPr>
          <w:rFonts w:ascii="黑体" w:eastAsia="黑体"/>
          <w:sz w:val="24"/>
        </w:rPr>
      </w:pPr>
      <w:r>
        <w:rPr>
          <w:rFonts w:hint="eastAsia" w:ascii="黑体" w:eastAsia="黑体"/>
          <w:sz w:val="24"/>
        </w:rPr>
        <w:t>网址：</w:t>
      </w:r>
      <w:r>
        <w:fldChar w:fldCharType="begin"/>
      </w:r>
      <w:r>
        <w:instrText xml:space="preserve"> HYPERLINK "http://www.fslgz.com/" </w:instrText>
      </w:r>
      <w:r>
        <w:fldChar w:fldCharType="separate"/>
      </w:r>
      <w:r>
        <w:rPr>
          <w:rStyle w:val="10"/>
          <w:rFonts w:hint="eastAsia" w:ascii="黑体" w:eastAsia="黑体"/>
          <w:sz w:val="24"/>
        </w:rPr>
        <w:t>http://www.fslgz.com/</w:t>
      </w:r>
      <w:r>
        <w:rPr>
          <w:rStyle w:val="10"/>
          <w:rFonts w:hint="eastAsia" w:ascii="黑体" w:eastAsia="黑体"/>
          <w:sz w:val="24"/>
        </w:rPr>
        <w:fldChar w:fldCharType="end"/>
      </w:r>
    </w:p>
    <w:p>
      <w:pPr>
        <w:spacing w:line="440" w:lineRule="exact"/>
        <w:rPr>
          <w:rFonts w:ascii="黑体" w:eastAsia="黑体"/>
          <w:sz w:val="24"/>
        </w:rPr>
      </w:pPr>
      <w:r>
        <w:rPr>
          <w:rFonts w:hint="eastAsia" w:ascii="黑体" w:eastAsia="黑体"/>
          <w:sz w:val="24"/>
        </w:rPr>
        <w:t>总部地址：广州市花都区红棉大道九塘路8号</w:t>
      </w:r>
    </w:p>
    <w:p>
      <w:pPr>
        <w:spacing w:line="440" w:lineRule="exact"/>
        <w:rPr>
          <w:rFonts w:ascii="黑体" w:eastAsia="黑体"/>
          <w:sz w:val="24"/>
        </w:rPr>
      </w:pPr>
      <w:r>
        <w:rPr>
          <w:rFonts w:hint="eastAsia" w:ascii="黑体" w:eastAsia="黑体"/>
          <w:sz w:val="24"/>
        </w:rPr>
        <w:t>邮编：510800</w:t>
      </w:r>
    </w:p>
    <w:p>
      <w:pPr>
        <w:spacing w:line="440" w:lineRule="exact"/>
        <w:rPr>
          <w:rFonts w:ascii="黑体" w:eastAsia="黑体"/>
          <w:sz w:val="24"/>
        </w:rPr>
      </w:pPr>
    </w:p>
    <w:p>
      <w:pPr>
        <w:spacing w:line="440" w:lineRule="exact"/>
        <w:rPr>
          <w:rFonts w:ascii="黑体" w:eastAsia="黑体"/>
          <w:sz w:val="24"/>
        </w:rPr>
      </w:pPr>
      <w:r>
        <w:rPr>
          <w:rFonts w:ascii="黑体" w:eastAsia="黑体"/>
          <w:sz w:val="24"/>
        </w:rPr>
        <w:drawing>
          <wp:anchor distT="0" distB="0" distL="114300" distR="114300" simplePos="0" relativeHeight="251659264" behindDoc="0" locked="0" layoutInCell="1" allowOverlap="1">
            <wp:simplePos x="0" y="0"/>
            <wp:positionH relativeFrom="column">
              <wp:posOffset>3825240</wp:posOffset>
            </wp:positionH>
            <wp:positionV relativeFrom="paragraph">
              <wp:posOffset>69215</wp:posOffset>
            </wp:positionV>
            <wp:extent cx="1009015" cy="1009015"/>
            <wp:effectExtent l="133350" t="114300" r="153035" b="172085"/>
            <wp:wrapNone/>
            <wp:docPr id="5" name="图片 5" descr="C:\Documents and Settings\009373\桌面\参考资料附件\二维码\微博二维码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009373\桌面\参考资料附件\二维码\微博二维码_5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9015" cy="100901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黑体" w:eastAsia="黑体"/>
          <w:sz w:val="24"/>
        </w:rPr>
        <w:drawing>
          <wp:anchor distT="0" distB="0" distL="114300" distR="114300" simplePos="0" relativeHeight="251658240" behindDoc="0" locked="0" layoutInCell="1" allowOverlap="1">
            <wp:simplePos x="0" y="0"/>
            <wp:positionH relativeFrom="column">
              <wp:posOffset>1065530</wp:posOffset>
            </wp:positionH>
            <wp:positionV relativeFrom="paragraph">
              <wp:posOffset>97790</wp:posOffset>
            </wp:positionV>
            <wp:extent cx="1035050" cy="1035050"/>
            <wp:effectExtent l="133350" t="114300" r="146050" b="165100"/>
            <wp:wrapNone/>
            <wp:docPr id="4" name="图片 4" descr="C:\Documents and Settings\009373\桌面\参考资料附件\二维码\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nts and Settings\009373\桌面\参考资料附件\二维码\微信二维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35050" cy="10350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eastAsia" w:ascii="黑体" w:eastAsia="黑体"/>
          <w:sz w:val="24"/>
        </w:rPr>
        <w:t>微信二维码：</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微博二维码：</w:t>
      </w:r>
    </w:p>
    <w:sectPr>
      <w:headerReference r:id="rId3" w:type="default"/>
      <w:footerReference r:id="rId4" w:type="default"/>
      <w:pgSz w:w="11906" w:h="16838"/>
      <w:pgMar w:top="1400" w:right="1134" w:bottom="1247" w:left="1134" w:header="471"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8"/>
        <w:rFonts w:hint="eastAsia"/>
      </w:rPr>
      <w:t>第</w:t>
    </w: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r>
      <w:rPr>
        <w:rStyle w:val="8"/>
        <w:rFonts w:hint="eastAsia"/>
      </w:rPr>
      <w:t>页，共</w:t>
    </w:r>
    <w:r>
      <w:rPr>
        <w:rStyle w:val="8"/>
      </w:rPr>
      <w:fldChar w:fldCharType="begin"/>
    </w:r>
    <w:r>
      <w:rPr>
        <w:rStyle w:val="8"/>
      </w:rPr>
      <w:instrText xml:space="preserve"> NUMPAGES </w:instrText>
    </w:r>
    <w:r>
      <w:rPr>
        <w:rStyle w:val="8"/>
      </w:rPr>
      <w:fldChar w:fldCharType="separate"/>
    </w:r>
    <w:r>
      <w:rPr>
        <w:rStyle w:val="8"/>
      </w:rPr>
      <w:t>5</w:t>
    </w:r>
    <w:r>
      <w:rPr>
        <w:rStyle w:val="8"/>
      </w:rPr>
      <w:fldChar w:fldCharType="end"/>
    </w:r>
    <w:r>
      <w:rPr>
        <w:rStyle w:val="8"/>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i/>
      </w:rPr>
    </w:pPr>
    <w:r>
      <w:rPr>
        <w:rFonts w:hint="eastAsia"/>
        <w:color w:val="000000"/>
      </w:rPr>
      <w:t xml:space="preserve">                                                                                    </w:t>
    </w:r>
    <w:r>
      <w:rPr>
        <w:rFonts w:hint="eastAsia"/>
        <w:vertAlign w:val="subscript"/>
      </w:rPr>
      <w:drawing>
        <wp:inline distT="0" distB="0" distL="0" distR="0">
          <wp:extent cx="2156460" cy="259080"/>
          <wp:effectExtent l="0" t="0" r="0" b="7620"/>
          <wp:docPr id="3" name="图片 3" descr="word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ord页眉"/>
                  <pic:cNvPicPr>
                    <a:picLocks noChangeAspect="1" noChangeArrowheads="1"/>
                  </pic:cNvPicPr>
                </pic:nvPicPr>
                <pic:blipFill>
                  <a:blip r:embed="rId1">
                    <a:extLst>
                      <a:ext uri="{28A0092B-C50C-407E-A947-70E740481C1C}">
                        <a14:useLocalDpi xmlns:a14="http://schemas.microsoft.com/office/drawing/2010/main" val="0"/>
                      </a:ext>
                    </a:extLst>
                  </a:blip>
                  <a:srcRect r="70784"/>
                  <a:stretch>
                    <a:fillRect/>
                  </a:stretch>
                </pic:blipFill>
                <pic:spPr>
                  <a:xfrm>
                    <a:off x="0" y="0"/>
                    <a:ext cx="2156460" cy="259080"/>
                  </a:xfrm>
                  <a:prstGeom prst="rect">
                    <a:avLst/>
                  </a:prstGeom>
                  <a:noFill/>
                  <a:ln>
                    <a:noFill/>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C5"/>
    <w:rsid w:val="00015BCF"/>
    <w:rsid w:val="00020F69"/>
    <w:rsid w:val="00025D86"/>
    <w:rsid w:val="00030E85"/>
    <w:rsid w:val="00031B7B"/>
    <w:rsid w:val="00053B3B"/>
    <w:rsid w:val="0006281C"/>
    <w:rsid w:val="00085280"/>
    <w:rsid w:val="0009575D"/>
    <w:rsid w:val="000A47F6"/>
    <w:rsid w:val="000A4BA9"/>
    <w:rsid w:val="000B7A2E"/>
    <w:rsid w:val="000D2E16"/>
    <w:rsid w:val="000D32BC"/>
    <w:rsid w:val="000D4042"/>
    <w:rsid w:val="000E09C6"/>
    <w:rsid w:val="000E2C0C"/>
    <w:rsid w:val="000E3A26"/>
    <w:rsid w:val="000F48C9"/>
    <w:rsid w:val="001044B0"/>
    <w:rsid w:val="001152B1"/>
    <w:rsid w:val="001160BE"/>
    <w:rsid w:val="00117A0B"/>
    <w:rsid w:val="00122F4E"/>
    <w:rsid w:val="001248A2"/>
    <w:rsid w:val="0013390C"/>
    <w:rsid w:val="00137EDF"/>
    <w:rsid w:val="00151CA3"/>
    <w:rsid w:val="00163C94"/>
    <w:rsid w:val="00163F9A"/>
    <w:rsid w:val="00180A34"/>
    <w:rsid w:val="00181E5C"/>
    <w:rsid w:val="00192FFA"/>
    <w:rsid w:val="00193329"/>
    <w:rsid w:val="00193C39"/>
    <w:rsid w:val="001A168B"/>
    <w:rsid w:val="001A5248"/>
    <w:rsid w:val="001A7008"/>
    <w:rsid w:val="001B7FC5"/>
    <w:rsid w:val="001D69C3"/>
    <w:rsid w:val="001F3182"/>
    <w:rsid w:val="001F57A9"/>
    <w:rsid w:val="00211200"/>
    <w:rsid w:val="00215737"/>
    <w:rsid w:val="00226059"/>
    <w:rsid w:val="00227ABE"/>
    <w:rsid w:val="0023201C"/>
    <w:rsid w:val="002334D1"/>
    <w:rsid w:val="00237213"/>
    <w:rsid w:val="00237BF6"/>
    <w:rsid w:val="0024015F"/>
    <w:rsid w:val="0024471D"/>
    <w:rsid w:val="00244C83"/>
    <w:rsid w:val="00245218"/>
    <w:rsid w:val="00257CAB"/>
    <w:rsid w:val="00260D9B"/>
    <w:rsid w:val="0027581B"/>
    <w:rsid w:val="00280B2B"/>
    <w:rsid w:val="00286684"/>
    <w:rsid w:val="0028763B"/>
    <w:rsid w:val="00290288"/>
    <w:rsid w:val="0029046B"/>
    <w:rsid w:val="002908C6"/>
    <w:rsid w:val="00297525"/>
    <w:rsid w:val="002A08F0"/>
    <w:rsid w:val="002A0AA5"/>
    <w:rsid w:val="002A1A81"/>
    <w:rsid w:val="002A21A9"/>
    <w:rsid w:val="002A3D64"/>
    <w:rsid w:val="002A4DB7"/>
    <w:rsid w:val="002A5A52"/>
    <w:rsid w:val="002A6FAC"/>
    <w:rsid w:val="002B5077"/>
    <w:rsid w:val="002C1E04"/>
    <w:rsid w:val="002C5419"/>
    <w:rsid w:val="003016F8"/>
    <w:rsid w:val="00307E88"/>
    <w:rsid w:val="00307EEF"/>
    <w:rsid w:val="00314A54"/>
    <w:rsid w:val="00331680"/>
    <w:rsid w:val="00331927"/>
    <w:rsid w:val="003343F0"/>
    <w:rsid w:val="00342B2D"/>
    <w:rsid w:val="00343E7C"/>
    <w:rsid w:val="00344692"/>
    <w:rsid w:val="003458CD"/>
    <w:rsid w:val="0035557D"/>
    <w:rsid w:val="0036046A"/>
    <w:rsid w:val="003700A7"/>
    <w:rsid w:val="00374315"/>
    <w:rsid w:val="00375E94"/>
    <w:rsid w:val="0037700E"/>
    <w:rsid w:val="00381C51"/>
    <w:rsid w:val="003879B1"/>
    <w:rsid w:val="00390D21"/>
    <w:rsid w:val="00392C96"/>
    <w:rsid w:val="00394401"/>
    <w:rsid w:val="00395294"/>
    <w:rsid w:val="00395AAE"/>
    <w:rsid w:val="003A3C58"/>
    <w:rsid w:val="003A53ED"/>
    <w:rsid w:val="003A66C9"/>
    <w:rsid w:val="003C1369"/>
    <w:rsid w:val="003C3E6B"/>
    <w:rsid w:val="003C7D88"/>
    <w:rsid w:val="003D4114"/>
    <w:rsid w:val="003D4857"/>
    <w:rsid w:val="003D6C55"/>
    <w:rsid w:val="003E196D"/>
    <w:rsid w:val="003E2F3D"/>
    <w:rsid w:val="003F12A7"/>
    <w:rsid w:val="00400C2C"/>
    <w:rsid w:val="004052EF"/>
    <w:rsid w:val="0040663A"/>
    <w:rsid w:val="00410369"/>
    <w:rsid w:val="00415850"/>
    <w:rsid w:val="00416AD6"/>
    <w:rsid w:val="00421B6D"/>
    <w:rsid w:val="0042465F"/>
    <w:rsid w:val="004315BE"/>
    <w:rsid w:val="00435848"/>
    <w:rsid w:val="00444E31"/>
    <w:rsid w:val="00456697"/>
    <w:rsid w:val="0046134B"/>
    <w:rsid w:val="00461893"/>
    <w:rsid w:val="0047118F"/>
    <w:rsid w:val="0047230D"/>
    <w:rsid w:val="00476460"/>
    <w:rsid w:val="00485A51"/>
    <w:rsid w:val="0049311F"/>
    <w:rsid w:val="004B1030"/>
    <w:rsid w:val="004B1CBE"/>
    <w:rsid w:val="004B2209"/>
    <w:rsid w:val="004C1016"/>
    <w:rsid w:val="004C400F"/>
    <w:rsid w:val="004C6F81"/>
    <w:rsid w:val="004D73CB"/>
    <w:rsid w:val="004D7ACC"/>
    <w:rsid w:val="004F0EB4"/>
    <w:rsid w:val="004F2A3F"/>
    <w:rsid w:val="004F6AF5"/>
    <w:rsid w:val="00505805"/>
    <w:rsid w:val="00515BC4"/>
    <w:rsid w:val="00516DDD"/>
    <w:rsid w:val="00523E12"/>
    <w:rsid w:val="00525382"/>
    <w:rsid w:val="00526E2A"/>
    <w:rsid w:val="00526EA9"/>
    <w:rsid w:val="005274B6"/>
    <w:rsid w:val="00550485"/>
    <w:rsid w:val="0055142C"/>
    <w:rsid w:val="00551838"/>
    <w:rsid w:val="00551D15"/>
    <w:rsid w:val="00556B67"/>
    <w:rsid w:val="005576C0"/>
    <w:rsid w:val="005628D4"/>
    <w:rsid w:val="00566286"/>
    <w:rsid w:val="00570357"/>
    <w:rsid w:val="00586485"/>
    <w:rsid w:val="00594653"/>
    <w:rsid w:val="00596B7A"/>
    <w:rsid w:val="005A117E"/>
    <w:rsid w:val="005B4947"/>
    <w:rsid w:val="005C0699"/>
    <w:rsid w:val="005C49CB"/>
    <w:rsid w:val="005D372C"/>
    <w:rsid w:val="005E0DDA"/>
    <w:rsid w:val="005E11E9"/>
    <w:rsid w:val="005F08D5"/>
    <w:rsid w:val="005F2B1B"/>
    <w:rsid w:val="00601D27"/>
    <w:rsid w:val="00611BBC"/>
    <w:rsid w:val="00645F1A"/>
    <w:rsid w:val="0065046D"/>
    <w:rsid w:val="0065123C"/>
    <w:rsid w:val="0065590A"/>
    <w:rsid w:val="00663079"/>
    <w:rsid w:val="00671EAD"/>
    <w:rsid w:val="0067468E"/>
    <w:rsid w:val="006860DF"/>
    <w:rsid w:val="006A1DF1"/>
    <w:rsid w:val="006A358D"/>
    <w:rsid w:val="006A62D0"/>
    <w:rsid w:val="006A6D7C"/>
    <w:rsid w:val="006B7D78"/>
    <w:rsid w:val="006D21C9"/>
    <w:rsid w:val="006D2EBC"/>
    <w:rsid w:val="006D5FBD"/>
    <w:rsid w:val="006E259F"/>
    <w:rsid w:val="006E4867"/>
    <w:rsid w:val="006E689D"/>
    <w:rsid w:val="006F0F98"/>
    <w:rsid w:val="00715C9B"/>
    <w:rsid w:val="0071608D"/>
    <w:rsid w:val="00726650"/>
    <w:rsid w:val="00740F14"/>
    <w:rsid w:val="00741376"/>
    <w:rsid w:val="007453E9"/>
    <w:rsid w:val="0074685F"/>
    <w:rsid w:val="00751A54"/>
    <w:rsid w:val="007572C6"/>
    <w:rsid w:val="00757522"/>
    <w:rsid w:val="00761B06"/>
    <w:rsid w:val="00767479"/>
    <w:rsid w:val="00770ACB"/>
    <w:rsid w:val="007772DA"/>
    <w:rsid w:val="00780EC3"/>
    <w:rsid w:val="00781B1D"/>
    <w:rsid w:val="0078311B"/>
    <w:rsid w:val="00793E64"/>
    <w:rsid w:val="00793FF4"/>
    <w:rsid w:val="00794B36"/>
    <w:rsid w:val="00796A0E"/>
    <w:rsid w:val="007C22AB"/>
    <w:rsid w:val="007C312B"/>
    <w:rsid w:val="007C6F7E"/>
    <w:rsid w:val="007D5CD2"/>
    <w:rsid w:val="007E3A6A"/>
    <w:rsid w:val="007E6215"/>
    <w:rsid w:val="007E6317"/>
    <w:rsid w:val="007F472A"/>
    <w:rsid w:val="007F5356"/>
    <w:rsid w:val="007F5C64"/>
    <w:rsid w:val="007F5F2F"/>
    <w:rsid w:val="00805E06"/>
    <w:rsid w:val="00811CA3"/>
    <w:rsid w:val="00812D28"/>
    <w:rsid w:val="0081363B"/>
    <w:rsid w:val="008210F2"/>
    <w:rsid w:val="0083107D"/>
    <w:rsid w:val="00832394"/>
    <w:rsid w:val="008323AB"/>
    <w:rsid w:val="00842883"/>
    <w:rsid w:val="00857084"/>
    <w:rsid w:val="00860889"/>
    <w:rsid w:val="00863DDC"/>
    <w:rsid w:val="00866D71"/>
    <w:rsid w:val="00872CE9"/>
    <w:rsid w:val="008736F6"/>
    <w:rsid w:val="00890959"/>
    <w:rsid w:val="008B0DA7"/>
    <w:rsid w:val="008B28FF"/>
    <w:rsid w:val="008B7929"/>
    <w:rsid w:val="008D421F"/>
    <w:rsid w:val="008D61A6"/>
    <w:rsid w:val="008D6C63"/>
    <w:rsid w:val="008F4B8E"/>
    <w:rsid w:val="008F7E29"/>
    <w:rsid w:val="0090143A"/>
    <w:rsid w:val="00902D0C"/>
    <w:rsid w:val="00904438"/>
    <w:rsid w:val="009062A8"/>
    <w:rsid w:val="00912BDF"/>
    <w:rsid w:val="00924C05"/>
    <w:rsid w:val="00932869"/>
    <w:rsid w:val="00937B18"/>
    <w:rsid w:val="00937DB2"/>
    <w:rsid w:val="00941F88"/>
    <w:rsid w:val="0095482F"/>
    <w:rsid w:val="00956A14"/>
    <w:rsid w:val="009577D7"/>
    <w:rsid w:val="00961FCA"/>
    <w:rsid w:val="00962938"/>
    <w:rsid w:val="00963358"/>
    <w:rsid w:val="00964715"/>
    <w:rsid w:val="009712D3"/>
    <w:rsid w:val="00973A90"/>
    <w:rsid w:val="00975639"/>
    <w:rsid w:val="00981B42"/>
    <w:rsid w:val="009820D4"/>
    <w:rsid w:val="00985604"/>
    <w:rsid w:val="00985D70"/>
    <w:rsid w:val="009939FB"/>
    <w:rsid w:val="009B7E38"/>
    <w:rsid w:val="009C1FFA"/>
    <w:rsid w:val="009D28A5"/>
    <w:rsid w:val="009D707D"/>
    <w:rsid w:val="009E569A"/>
    <w:rsid w:val="009F558C"/>
    <w:rsid w:val="009F6A45"/>
    <w:rsid w:val="00A1577F"/>
    <w:rsid w:val="00A2556B"/>
    <w:rsid w:val="00A32309"/>
    <w:rsid w:val="00A356C6"/>
    <w:rsid w:val="00A40FC3"/>
    <w:rsid w:val="00A441FC"/>
    <w:rsid w:val="00A51DB1"/>
    <w:rsid w:val="00A55F4F"/>
    <w:rsid w:val="00A60948"/>
    <w:rsid w:val="00A62598"/>
    <w:rsid w:val="00A66086"/>
    <w:rsid w:val="00A66389"/>
    <w:rsid w:val="00A66552"/>
    <w:rsid w:val="00A737D8"/>
    <w:rsid w:val="00A75470"/>
    <w:rsid w:val="00A81B44"/>
    <w:rsid w:val="00A93B17"/>
    <w:rsid w:val="00AA1CAC"/>
    <w:rsid w:val="00AA3941"/>
    <w:rsid w:val="00AA3952"/>
    <w:rsid w:val="00AB127A"/>
    <w:rsid w:val="00AC1F7F"/>
    <w:rsid w:val="00AC2711"/>
    <w:rsid w:val="00AC7730"/>
    <w:rsid w:val="00AD6072"/>
    <w:rsid w:val="00AE06D8"/>
    <w:rsid w:val="00AF169B"/>
    <w:rsid w:val="00B0090B"/>
    <w:rsid w:val="00B0491B"/>
    <w:rsid w:val="00B1022C"/>
    <w:rsid w:val="00B15A59"/>
    <w:rsid w:val="00B16C9B"/>
    <w:rsid w:val="00B21D37"/>
    <w:rsid w:val="00B23475"/>
    <w:rsid w:val="00B45853"/>
    <w:rsid w:val="00B54D0C"/>
    <w:rsid w:val="00B573FD"/>
    <w:rsid w:val="00B867AB"/>
    <w:rsid w:val="00B93889"/>
    <w:rsid w:val="00BA7F27"/>
    <w:rsid w:val="00BB76AC"/>
    <w:rsid w:val="00BC1971"/>
    <w:rsid w:val="00BC36C4"/>
    <w:rsid w:val="00BD3A10"/>
    <w:rsid w:val="00BF2507"/>
    <w:rsid w:val="00C0079B"/>
    <w:rsid w:val="00C16441"/>
    <w:rsid w:val="00C310B5"/>
    <w:rsid w:val="00C447A1"/>
    <w:rsid w:val="00C5668F"/>
    <w:rsid w:val="00C644B7"/>
    <w:rsid w:val="00C71A15"/>
    <w:rsid w:val="00C80339"/>
    <w:rsid w:val="00C846BC"/>
    <w:rsid w:val="00CB0CE7"/>
    <w:rsid w:val="00CB1D86"/>
    <w:rsid w:val="00CB21B8"/>
    <w:rsid w:val="00CB67A8"/>
    <w:rsid w:val="00CB6E7F"/>
    <w:rsid w:val="00CC7D80"/>
    <w:rsid w:val="00CD3699"/>
    <w:rsid w:val="00CD6C81"/>
    <w:rsid w:val="00CE266C"/>
    <w:rsid w:val="00CE2D65"/>
    <w:rsid w:val="00CF039E"/>
    <w:rsid w:val="00CF51B6"/>
    <w:rsid w:val="00D0245D"/>
    <w:rsid w:val="00D07E57"/>
    <w:rsid w:val="00D10074"/>
    <w:rsid w:val="00D12AE7"/>
    <w:rsid w:val="00D20D63"/>
    <w:rsid w:val="00D2200F"/>
    <w:rsid w:val="00D24D96"/>
    <w:rsid w:val="00D323D7"/>
    <w:rsid w:val="00D33F06"/>
    <w:rsid w:val="00D40E35"/>
    <w:rsid w:val="00D44BB6"/>
    <w:rsid w:val="00D46732"/>
    <w:rsid w:val="00D52AE2"/>
    <w:rsid w:val="00D60328"/>
    <w:rsid w:val="00D77681"/>
    <w:rsid w:val="00D808B9"/>
    <w:rsid w:val="00D9017D"/>
    <w:rsid w:val="00D91423"/>
    <w:rsid w:val="00D96E05"/>
    <w:rsid w:val="00DA0C6E"/>
    <w:rsid w:val="00DA2D3C"/>
    <w:rsid w:val="00DB0054"/>
    <w:rsid w:val="00DB0615"/>
    <w:rsid w:val="00DB1EFE"/>
    <w:rsid w:val="00DB5F2E"/>
    <w:rsid w:val="00DB6987"/>
    <w:rsid w:val="00DC09FB"/>
    <w:rsid w:val="00DC267C"/>
    <w:rsid w:val="00DC5D7C"/>
    <w:rsid w:val="00DC7A0F"/>
    <w:rsid w:val="00DD1324"/>
    <w:rsid w:val="00DD503E"/>
    <w:rsid w:val="00DD6E97"/>
    <w:rsid w:val="00DE19F1"/>
    <w:rsid w:val="00DE1F70"/>
    <w:rsid w:val="00DE7ABB"/>
    <w:rsid w:val="00DF001C"/>
    <w:rsid w:val="00DF0EDE"/>
    <w:rsid w:val="00DF2006"/>
    <w:rsid w:val="00DF21A9"/>
    <w:rsid w:val="00DF5B33"/>
    <w:rsid w:val="00DF6EA5"/>
    <w:rsid w:val="00E04F6C"/>
    <w:rsid w:val="00E1204C"/>
    <w:rsid w:val="00E1296C"/>
    <w:rsid w:val="00E149E2"/>
    <w:rsid w:val="00E232E2"/>
    <w:rsid w:val="00E26012"/>
    <w:rsid w:val="00E42E1D"/>
    <w:rsid w:val="00E508BF"/>
    <w:rsid w:val="00E54D7C"/>
    <w:rsid w:val="00E55F7B"/>
    <w:rsid w:val="00E567A9"/>
    <w:rsid w:val="00E61FAB"/>
    <w:rsid w:val="00E62CB9"/>
    <w:rsid w:val="00E74348"/>
    <w:rsid w:val="00E75FE9"/>
    <w:rsid w:val="00E84799"/>
    <w:rsid w:val="00E85541"/>
    <w:rsid w:val="00EB3966"/>
    <w:rsid w:val="00EC1AAD"/>
    <w:rsid w:val="00EC2F8C"/>
    <w:rsid w:val="00EC4AAA"/>
    <w:rsid w:val="00ED3805"/>
    <w:rsid w:val="00EE353D"/>
    <w:rsid w:val="00EE63A2"/>
    <w:rsid w:val="00EF0338"/>
    <w:rsid w:val="00EF061D"/>
    <w:rsid w:val="00EF1988"/>
    <w:rsid w:val="00EF4900"/>
    <w:rsid w:val="00F008C8"/>
    <w:rsid w:val="00F06A71"/>
    <w:rsid w:val="00F301D4"/>
    <w:rsid w:val="00F33196"/>
    <w:rsid w:val="00F401EC"/>
    <w:rsid w:val="00F435A3"/>
    <w:rsid w:val="00F4524B"/>
    <w:rsid w:val="00F465A1"/>
    <w:rsid w:val="00F56845"/>
    <w:rsid w:val="00F64421"/>
    <w:rsid w:val="00F71C39"/>
    <w:rsid w:val="00F73382"/>
    <w:rsid w:val="00F756A4"/>
    <w:rsid w:val="00F95696"/>
    <w:rsid w:val="00F95CCC"/>
    <w:rsid w:val="00FA1CF9"/>
    <w:rsid w:val="00FA3A7B"/>
    <w:rsid w:val="00FA6BD0"/>
    <w:rsid w:val="00FC000A"/>
    <w:rsid w:val="00FD06B3"/>
    <w:rsid w:val="00FD2A98"/>
    <w:rsid w:val="00FD3BBF"/>
    <w:rsid w:val="00FD7C6A"/>
    <w:rsid w:val="00FF238C"/>
    <w:rsid w:val="00FF2918"/>
    <w:rsid w:val="00FF32CF"/>
    <w:rsid w:val="00FF4A6A"/>
    <w:rsid w:val="00FF537C"/>
    <w:rsid w:val="4FAF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800080"/>
      <w:u w:val="single"/>
    </w:rPr>
  </w:style>
  <w:style w:type="character" w:styleId="10">
    <w:name w:val="Hyperlink"/>
    <w:basedOn w:val="6"/>
    <w:uiPriority w:val="0"/>
    <w:rPr>
      <w:color w:val="0000FF"/>
      <w:u w:val="single"/>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9E844-2190-40C0-BD5A-A15E45F550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348</Words>
  <Characters>1985</Characters>
  <Lines>16</Lines>
  <Paragraphs>4</Paragraphs>
  <TotalTime>0</TotalTime>
  <ScaleCrop>false</ScaleCrop>
  <LinksUpToDate>false</LinksUpToDate>
  <CharactersWithSpaces>2329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2016-08-15T08:42:00Z</dcterms:created>
  <dc:creator>微软用户</dc:creator>
  <cp:lastModifiedBy>user</cp:lastModifiedBy>
  <cp:lastPrinted>2011-09-30T09:55:00Z</cp:lastPrinted>
  <dcterms:modified xsi:type="dcterms:W3CDTF">2017-10-10T02:40:45Z</dcterms:modified>
  <dc:title>内部招聘启事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